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A940D" w14:textId="77777777" w:rsidR="007A7309" w:rsidRDefault="007A7309" w:rsidP="00074A94">
      <w:pPr>
        <w:spacing w:after="0" w:line="480" w:lineRule="auto"/>
        <w:ind w:firstLine="720"/>
        <w:jc w:val="center"/>
        <w:rPr>
          <w:rFonts w:ascii="Times New Roman" w:hAnsi="Times New Roman" w:cs="Times New Roman"/>
          <w:sz w:val="24"/>
          <w:szCs w:val="24"/>
        </w:rPr>
      </w:pPr>
    </w:p>
    <w:p w14:paraId="3B4F44FD" w14:textId="77777777" w:rsidR="007A7309" w:rsidRDefault="007A7309" w:rsidP="00074A94">
      <w:pPr>
        <w:spacing w:after="0" w:line="480" w:lineRule="auto"/>
        <w:ind w:firstLine="720"/>
        <w:jc w:val="center"/>
        <w:rPr>
          <w:rFonts w:ascii="Times New Roman" w:hAnsi="Times New Roman" w:cs="Times New Roman"/>
          <w:sz w:val="24"/>
          <w:szCs w:val="24"/>
        </w:rPr>
      </w:pPr>
    </w:p>
    <w:p w14:paraId="54D7F6A2" w14:textId="77777777" w:rsidR="007A7309" w:rsidRDefault="007A7309" w:rsidP="00074A94">
      <w:pPr>
        <w:spacing w:after="0" w:line="480" w:lineRule="auto"/>
        <w:ind w:firstLine="720"/>
        <w:jc w:val="center"/>
        <w:rPr>
          <w:rFonts w:ascii="Times New Roman" w:hAnsi="Times New Roman" w:cs="Times New Roman"/>
          <w:sz w:val="24"/>
          <w:szCs w:val="24"/>
        </w:rPr>
      </w:pPr>
    </w:p>
    <w:p w14:paraId="12F99952" w14:textId="77777777" w:rsidR="007A7309" w:rsidRDefault="007A7309" w:rsidP="00074A94">
      <w:pPr>
        <w:spacing w:after="0" w:line="480" w:lineRule="auto"/>
        <w:ind w:firstLine="720"/>
        <w:jc w:val="center"/>
        <w:rPr>
          <w:rFonts w:ascii="Times New Roman" w:hAnsi="Times New Roman" w:cs="Times New Roman"/>
          <w:sz w:val="24"/>
          <w:szCs w:val="24"/>
        </w:rPr>
      </w:pPr>
      <w:bookmarkStart w:id="0" w:name="_GoBack"/>
      <w:bookmarkEnd w:id="0"/>
    </w:p>
    <w:p w14:paraId="7C5F0418" w14:textId="77777777" w:rsidR="007A7309" w:rsidRDefault="007A7309" w:rsidP="00074A94">
      <w:pPr>
        <w:spacing w:after="0" w:line="480" w:lineRule="auto"/>
        <w:ind w:firstLine="720"/>
        <w:jc w:val="center"/>
        <w:rPr>
          <w:rFonts w:ascii="Times New Roman" w:hAnsi="Times New Roman" w:cs="Times New Roman"/>
          <w:sz w:val="24"/>
          <w:szCs w:val="24"/>
        </w:rPr>
      </w:pPr>
    </w:p>
    <w:p w14:paraId="2FFC43FB" w14:textId="77777777" w:rsidR="007A7309" w:rsidRDefault="007A7309" w:rsidP="00074A94">
      <w:pPr>
        <w:spacing w:after="0" w:line="480" w:lineRule="auto"/>
        <w:ind w:firstLine="720"/>
        <w:jc w:val="center"/>
        <w:rPr>
          <w:rFonts w:ascii="Times New Roman" w:hAnsi="Times New Roman" w:cs="Times New Roman"/>
          <w:sz w:val="24"/>
          <w:szCs w:val="24"/>
        </w:rPr>
      </w:pPr>
    </w:p>
    <w:p w14:paraId="613B71DC" w14:textId="77777777" w:rsidR="007A7309" w:rsidRDefault="007A7309" w:rsidP="00074A94">
      <w:pPr>
        <w:spacing w:after="0" w:line="480" w:lineRule="auto"/>
        <w:ind w:firstLine="720"/>
        <w:jc w:val="center"/>
        <w:rPr>
          <w:rFonts w:ascii="Times New Roman" w:hAnsi="Times New Roman" w:cs="Times New Roman"/>
          <w:sz w:val="24"/>
          <w:szCs w:val="24"/>
        </w:rPr>
      </w:pPr>
    </w:p>
    <w:p w14:paraId="52C51B4D" w14:textId="77777777" w:rsidR="007A7309" w:rsidRDefault="007A7309" w:rsidP="00074A94">
      <w:pPr>
        <w:spacing w:after="0" w:line="480" w:lineRule="auto"/>
        <w:ind w:firstLine="720"/>
        <w:jc w:val="center"/>
        <w:rPr>
          <w:rFonts w:ascii="Times New Roman" w:hAnsi="Times New Roman" w:cs="Times New Roman"/>
          <w:sz w:val="24"/>
          <w:szCs w:val="24"/>
        </w:rPr>
      </w:pPr>
    </w:p>
    <w:p w14:paraId="3A8D4EAA" w14:textId="77777777" w:rsidR="007A7309" w:rsidRDefault="007A7309" w:rsidP="00074A94">
      <w:pPr>
        <w:spacing w:after="0" w:line="480" w:lineRule="auto"/>
        <w:ind w:firstLine="720"/>
        <w:jc w:val="center"/>
        <w:rPr>
          <w:rFonts w:ascii="Times New Roman" w:hAnsi="Times New Roman" w:cs="Times New Roman"/>
          <w:sz w:val="24"/>
          <w:szCs w:val="24"/>
        </w:rPr>
      </w:pPr>
    </w:p>
    <w:p w14:paraId="237D4031" w14:textId="77777777" w:rsidR="007A7309" w:rsidRDefault="007A7309" w:rsidP="00074A94">
      <w:pPr>
        <w:spacing w:after="0" w:line="480" w:lineRule="auto"/>
        <w:ind w:firstLine="720"/>
        <w:jc w:val="center"/>
        <w:rPr>
          <w:rFonts w:ascii="Times New Roman" w:hAnsi="Times New Roman" w:cs="Times New Roman"/>
          <w:sz w:val="24"/>
          <w:szCs w:val="24"/>
        </w:rPr>
      </w:pPr>
    </w:p>
    <w:p w14:paraId="2453F971" w14:textId="5A0F9969" w:rsidR="007A7309" w:rsidRDefault="008B67E1" w:rsidP="00074A94">
      <w:pPr>
        <w:spacing w:after="0" w:line="480" w:lineRule="auto"/>
        <w:ind w:firstLine="720"/>
        <w:jc w:val="center"/>
        <w:rPr>
          <w:rFonts w:ascii="Times New Roman" w:hAnsi="Times New Roman" w:cs="Times New Roman"/>
          <w:sz w:val="24"/>
          <w:szCs w:val="24"/>
        </w:rPr>
      </w:pPr>
      <w:r w:rsidRPr="000769B9">
        <w:rPr>
          <w:rFonts w:ascii="Times New Roman" w:hAnsi="Times New Roman" w:cs="Times New Roman"/>
          <w:sz w:val="24"/>
          <w:szCs w:val="24"/>
        </w:rPr>
        <w:t xml:space="preserve">Understanding </w:t>
      </w:r>
      <w:r>
        <w:rPr>
          <w:rFonts w:ascii="Times New Roman" w:hAnsi="Times New Roman" w:cs="Times New Roman"/>
          <w:sz w:val="24"/>
          <w:szCs w:val="24"/>
        </w:rPr>
        <w:t xml:space="preserve">the </w:t>
      </w:r>
      <w:r w:rsidRPr="000769B9">
        <w:rPr>
          <w:rFonts w:ascii="Times New Roman" w:hAnsi="Times New Roman" w:cs="Times New Roman"/>
          <w:sz w:val="24"/>
          <w:szCs w:val="24"/>
        </w:rPr>
        <w:t>Historical Approach to Feminism</w:t>
      </w:r>
    </w:p>
    <w:p w14:paraId="53BB61C7" w14:textId="738ED786" w:rsidR="007A7309" w:rsidRDefault="008B67E1" w:rsidP="00074A9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9EF1D39" w14:textId="22236D49" w:rsidR="007A7309" w:rsidRDefault="008B67E1" w:rsidP="00074A9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3EFB5AD" w14:textId="3E641FC4" w:rsidR="007A7309" w:rsidRDefault="008B67E1" w:rsidP="00074A9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A4BCD67" w14:textId="55FEF06C" w:rsidR="007A7309" w:rsidRDefault="008B67E1" w:rsidP="00074A94">
      <w:pPr>
        <w:spacing w:after="0" w:line="480" w:lineRule="auto"/>
        <w:ind w:firstLine="720"/>
        <w:jc w:val="center"/>
        <w:rPr>
          <w:rFonts w:ascii="Times New Roman" w:hAnsi="Times New Roman" w:cs="Times New Roman"/>
          <w:sz w:val="24"/>
          <w:szCs w:val="24"/>
        </w:rPr>
      </w:pPr>
      <w:r w:rsidRPr="000769B9">
        <w:rPr>
          <w:rFonts w:ascii="Times New Roman" w:hAnsi="Times New Roman" w:cs="Times New Roman"/>
          <w:sz w:val="24"/>
          <w:szCs w:val="24"/>
        </w:rPr>
        <w:lastRenderedPageBreak/>
        <w:t xml:space="preserve">Understanding </w:t>
      </w:r>
      <w:r>
        <w:rPr>
          <w:rFonts w:ascii="Times New Roman" w:hAnsi="Times New Roman" w:cs="Times New Roman"/>
          <w:sz w:val="24"/>
          <w:szCs w:val="24"/>
        </w:rPr>
        <w:t xml:space="preserve">the </w:t>
      </w:r>
      <w:r w:rsidRPr="000769B9">
        <w:rPr>
          <w:rFonts w:ascii="Times New Roman" w:hAnsi="Times New Roman" w:cs="Times New Roman"/>
          <w:sz w:val="24"/>
          <w:szCs w:val="24"/>
        </w:rPr>
        <w:t>Historical Approach to Feminism</w:t>
      </w:r>
    </w:p>
    <w:p w14:paraId="15454487" w14:textId="6F72FF53" w:rsidR="00664DDC" w:rsidRPr="000769B9" w:rsidRDefault="008B67E1" w:rsidP="00074A94">
      <w:pPr>
        <w:spacing w:after="0" w:line="480" w:lineRule="auto"/>
        <w:ind w:firstLine="720"/>
        <w:jc w:val="both"/>
        <w:rPr>
          <w:rFonts w:ascii="Times New Roman" w:hAnsi="Times New Roman" w:cs="Times New Roman"/>
          <w:sz w:val="24"/>
          <w:szCs w:val="24"/>
        </w:rPr>
      </w:pPr>
      <w:r w:rsidRPr="000769B9">
        <w:rPr>
          <w:rFonts w:ascii="Times New Roman" w:hAnsi="Times New Roman" w:cs="Times New Roman"/>
          <w:sz w:val="24"/>
          <w:szCs w:val="24"/>
        </w:rPr>
        <w:t xml:space="preserve"> European Feminism history reveals the broader and the much significant aspects of feminism that ha</w:t>
      </w:r>
      <w:r w:rsidR="007D6A74">
        <w:rPr>
          <w:rFonts w:ascii="Times New Roman" w:hAnsi="Times New Roman" w:cs="Times New Roman"/>
          <w:sz w:val="24"/>
          <w:szCs w:val="24"/>
        </w:rPr>
        <w:t>s</w:t>
      </w:r>
      <w:r w:rsidRPr="000769B9">
        <w:rPr>
          <w:rFonts w:ascii="Times New Roman" w:hAnsi="Times New Roman" w:cs="Times New Roman"/>
          <w:sz w:val="24"/>
          <w:szCs w:val="24"/>
        </w:rPr>
        <w:t xml:space="preserve"> for long been taken for granted in America. For instance, it makes us see women in the economic, social and political context which significantly helps to dissect and recover the dissenting and the prevailing opinions about how our societies are organized. Studying the history of women will also help users to examine the political dynamics that are related to the interplay of the differing views. </w:t>
      </w:r>
      <w:r w:rsidR="000C359D" w:rsidRPr="000769B9">
        <w:rPr>
          <w:rFonts w:ascii="Times New Roman" w:hAnsi="Times New Roman" w:cs="Times New Roman"/>
          <w:sz w:val="24"/>
          <w:szCs w:val="24"/>
        </w:rPr>
        <w:t>In America, Feminism was just as simple as any person who portrayed feminism. On the contrary, Feminism in accordance to the Europeans was a movement or a theory the was dedicated to the advancement of women position by enabling them to make achievement in matters of economic, political and legal rights and make them equal to those accorded to men (p. 122, paragraph 3).</w:t>
      </w:r>
    </w:p>
    <w:p w14:paraId="2D9A4777" w14:textId="01A26CD9" w:rsidR="002F1549" w:rsidRPr="000769B9" w:rsidRDefault="008B67E1" w:rsidP="00074A94">
      <w:pPr>
        <w:spacing w:after="0" w:line="480" w:lineRule="auto"/>
        <w:ind w:firstLine="720"/>
        <w:jc w:val="both"/>
        <w:rPr>
          <w:rFonts w:ascii="Times New Roman" w:hAnsi="Times New Roman" w:cs="Times New Roman"/>
          <w:sz w:val="24"/>
          <w:szCs w:val="24"/>
        </w:rPr>
      </w:pPr>
      <w:r w:rsidRPr="000769B9">
        <w:rPr>
          <w:rFonts w:ascii="Times New Roman" w:hAnsi="Times New Roman" w:cs="Times New Roman"/>
          <w:sz w:val="24"/>
          <w:szCs w:val="24"/>
        </w:rPr>
        <w:t xml:space="preserve">In the history of France, the word feminism emphasized the individual rights of women as opposed to attempts to make the rights and privileges of women equal to those of men. The theory of feminism and the running of the family was an essential aspect of the wellbeing of women </w:t>
      </w:r>
      <w:r w:rsidR="00EB5116" w:rsidRPr="000769B9">
        <w:rPr>
          <w:rFonts w:ascii="Times New Roman" w:hAnsi="Times New Roman" w:cs="Times New Roman"/>
          <w:sz w:val="24"/>
          <w:szCs w:val="24"/>
        </w:rPr>
        <w:t>in France before the 19</w:t>
      </w:r>
      <w:r w:rsidR="00EB5116" w:rsidRPr="000769B9">
        <w:rPr>
          <w:rFonts w:ascii="Times New Roman" w:hAnsi="Times New Roman" w:cs="Times New Roman"/>
          <w:sz w:val="24"/>
          <w:szCs w:val="24"/>
          <w:vertAlign w:val="superscript"/>
        </w:rPr>
        <w:t>th</w:t>
      </w:r>
      <w:r w:rsidR="00EB5116" w:rsidRPr="000769B9">
        <w:rPr>
          <w:rFonts w:ascii="Times New Roman" w:hAnsi="Times New Roman" w:cs="Times New Roman"/>
          <w:sz w:val="24"/>
          <w:szCs w:val="24"/>
        </w:rPr>
        <w:t xml:space="preserve"> century. Over time the term feminism gained more significance and women were accorded more rights such as those of choice in matters of marriage, voting and property ownership. The socio-economic argument in the early years of feminism in France led to views from various organizations such as the socialists, religious leaders advocating for the need for women to put the matters of the family before any personal ambitions to enhance national cohesion. The efforts the </w:t>
      </w:r>
      <w:r w:rsidR="004B6B52" w:rsidRPr="000769B9">
        <w:rPr>
          <w:rFonts w:ascii="Times New Roman" w:hAnsi="Times New Roman" w:cs="Times New Roman"/>
          <w:sz w:val="24"/>
          <w:szCs w:val="24"/>
        </w:rPr>
        <w:t xml:space="preserve">people of France to ensure nationalism made the term feminism lose significance as it was not discussed often. </w:t>
      </w:r>
      <w:r w:rsidR="005B48BE" w:rsidRPr="000769B9">
        <w:rPr>
          <w:rFonts w:ascii="Times New Roman" w:hAnsi="Times New Roman" w:cs="Times New Roman"/>
          <w:sz w:val="24"/>
          <w:szCs w:val="24"/>
        </w:rPr>
        <w:t xml:space="preserve"> </w:t>
      </w:r>
    </w:p>
    <w:p w14:paraId="4F366625" w14:textId="20452231" w:rsidR="005B48BE" w:rsidRPr="000769B9" w:rsidRDefault="008B67E1" w:rsidP="00074A94">
      <w:pPr>
        <w:spacing w:after="0" w:line="480" w:lineRule="auto"/>
        <w:ind w:firstLine="720"/>
        <w:jc w:val="both"/>
        <w:rPr>
          <w:rFonts w:ascii="Times New Roman" w:hAnsi="Times New Roman" w:cs="Times New Roman"/>
          <w:sz w:val="24"/>
          <w:szCs w:val="24"/>
        </w:rPr>
      </w:pPr>
      <w:r w:rsidRPr="000769B9">
        <w:rPr>
          <w:rFonts w:ascii="Times New Roman" w:hAnsi="Times New Roman" w:cs="Times New Roman"/>
          <w:sz w:val="24"/>
          <w:szCs w:val="24"/>
        </w:rPr>
        <w:t>The individualistic arguments suggested that a person should always be viewed as a basic unit without regard to gender or sex. On the other hand, the rationalists were of the idea that a relationship between a male and a female was to be viewed as the basic unit of existed.  Rationalists regarded the rights of women as rights only specific to them that are related to their capability to bear children and bring them up. On the other hand, the individualist is of the idea that women should be accorded freedom and independence in all aspects of life including matters of sex and childbearing (p. 136, paragraph 1).</w:t>
      </w:r>
    </w:p>
    <w:p w14:paraId="173D8520" w14:textId="5EDB2F6B" w:rsidR="005B48BE" w:rsidRDefault="008B67E1" w:rsidP="00074A94">
      <w:pPr>
        <w:spacing w:after="0" w:line="480" w:lineRule="auto"/>
        <w:ind w:firstLine="720"/>
        <w:jc w:val="both"/>
        <w:rPr>
          <w:rFonts w:ascii="Times New Roman" w:hAnsi="Times New Roman" w:cs="Times New Roman"/>
          <w:sz w:val="24"/>
          <w:szCs w:val="24"/>
        </w:rPr>
      </w:pPr>
      <w:r w:rsidRPr="000769B9">
        <w:rPr>
          <w:rFonts w:ascii="Times New Roman" w:hAnsi="Times New Roman" w:cs="Times New Roman"/>
          <w:sz w:val="24"/>
          <w:szCs w:val="24"/>
        </w:rPr>
        <w:t xml:space="preserve">Studying women and gender from the </w:t>
      </w:r>
      <w:r w:rsidR="00F6186A" w:rsidRPr="000769B9">
        <w:rPr>
          <w:rFonts w:ascii="Times New Roman" w:hAnsi="Times New Roman" w:cs="Times New Roman"/>
          <w:sz w:val="24"/>
          <w:szCs w:val="24"/>
        </w:rPr>
        <w:t xml:space="preserve">perspective of feminism is essential as it sheds light on how far we have gone in attempts to make women be seen as equal to men in society. </w:t>
      </w:r>
      <w:r w:rsidR="000769B9" w:rsidRPr="000769B9">
        <w:rPr>
          <w:rFonts w:ascii="Times New Roman" w:hAnsi="Times New Roman" w:cs="Times New Roman"/>
          <w:sz w:val="24"/>
          <w:szCs w:val="24"/>
        </w:rPr>
        <w:t>Today there</w:t>
      </w:r>
      <w:r w:rsidR="00F6186A" w:rsidRPr="000769B9">
        <w:rPr>
          <w:rFonts w:ascii="Times New Roman" w:hAnsi="Times New Roman" w:cs="Times New Roman"/>
          <w:sz w:val="24"/>
          <w:szCs w:val="24"/>
        </w:rPr>
        <w:t xml:space="preserve"> are still many cases of sexual assault in colleges, and there is still a widespread underrepresentation of women in matters of politics, and also women are still receiving little pay as compared to men. </w:t>
      </w:r>
      <w:r w:rsidR="000769B9" w:rsidRPr="000769B9">
        <w:rPr>
          <w:rFonts w:ascii="Times New Roman" w:hAnsi="Times New Roman" w:cs="Times New Roman"/>
          <w:sz w:val="24"/>
          <w:szCs w:val="24"/>
        </w:rPr>
        <w:t>Involvement in the studies of women helps grow one's curiosity in the matters of how women are seen in society as well as how the media and religion portray them. One gets to understand how the long-held stereotypes about women affect the literature and politics of today. Studying gender and women helps one understand the stage we are at in the fight against rights violations and hence helps us come up with strategies to minimize</w:t>
      </w:r>
      <w:r w:rsidR="007A7309">
        <w:rPr>
          <w:rFonts w:ascii="Times New Roman" w:hAnsi="Times New Roman" w:cs="Times New Roman"/>
          <w:sz w:val="24"/>
          <w:szCs w:val="24"/>
        </w:rPr>
        <w:t xml:space="preserve"> the disparities. </w:t>
      </w:r>
    </w:p>
    <w:p w14:paraId="793FEB71" w14:textId="77777777" w:rsidR="007A7309" w:rsidRDefault="008B67E1" w:rsidP="00074A9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9B70E4A" w14:textId="2D2426F0" w:rsidR="007A7309" w:rsidRDefault="008B67E1" w:rsidP="00074A9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06635AE1" w14:textId="77777777" w:rsidR="007A7309" w:rsidRPr="007A7309" w:rsidRDefault="008B67E1" w:rsidP="00074A94">
      <w:pPr>
        <w:spacing w:after="0" w:line="480" w:lineRule="auto"/>
        <w:ind w:firstLine="720"/>
        <w:jc w:val="center"/>
        <w:rPr>
          <w:rFonts w:ascii="Times New Roman" w:hAnsi="Times New Roman" w:cs="Times New Roman"/>
          <w:sz w:val="24"/>
          <w:szCs w:val="24"/>
        </w:rPr>
      </w:pPr>
      <w:r w:rsidRPr="007A7309">
        <w:rPr>
          <w:rFonts w:ascii="Times New Roman" w:hAnsi="Times New Roman" w:cs="Times New Roman"/>
          <w:sz w:val="24"/>
          <w:szCs w:val="24"/>
        </w:rPr>
        <w:t xml:space="preserve">Offen, K. (1988). Defining feminism: A comparative historical approach. </w:t>
      </w:r>
      <w:r w:rsidRPr="007A7309">
        <w:rPr>
          <w:rFonts w:ascii="Times New Roman" w:hAnsi="Times New Roman" w:cs="Times New Roman"/>
          <w:i/>
          <w:iCs/>
          <w:sz w:val="24"/>
          <w:szCs w:val="24"/>
        </w:rPr>
        <w:t>Signs: Journal of Women in Culture and Society</w:t>
      </w:r>
      <w:r w:rsidRPr="007A7309">
        <w:rPr>
          <w:rFonts w:ascii="Times New Roman" w:hAnsi="Times New Roman" w:cs="Times New Roman"/>
          <w:sz w:val="24"/>
          <w:szCs w:val="24"/>
        </w:rPr>
        <w:t xml:space="preserve">, </w:t>
      </w:r>
      <w:r w:rsidRPr="007A7309">
        <w:rPr>
          <w:rFonts w:ascii="Times New Roman" w:hAnsi="Times New Roman" w:cs="Times New Roman"/>
          <w:i/>
          <w:iCs/>
          <w:sz w:val="24"/>
          <w:szCs w:val="24"/>
        </w:rPr>
        <w:t>14</w:t>
      </w:r>
      <w:r w:rsidRPr="007A7309">
        <w:rPr>
          <w:rFonts w:ascii="Times New Roman" w:hAnsi="Times New Roman" w:cs="Times New Roman"/>
          <w:sz w:val="24"/>
          <w:szCs w:val="24"/>
        </w:rPr>
        <w:t>(1), 119-157.</w:t>
      </w:r>
    </w:p>
    <w:p w14:paraId="5EF6967C" w14:textId="77777777" w:rsidR="007A7309" w:rsidRPr="000769B9" w:rsidRDefault="007A7309" w:rsidP="00074A94">
      <w:pPr>
        <w:spacing w:after="0" w:line="480" w:lineRule="auto"/>
        <w:ind w:firstLine="720"/>
        <w:jc w:val="center"/>
        <w:rPr>
          <w:rFonts w:ascii="Times New Roman" w:hAnsi="Times New Roman" w:cs="Times New Roman"/>
          <w:sz w:val="24"/>
          <w:szCs w:val="24"/>
        </w:rPr>
      </w:pPr>
    </w:p>
    <w:p w14:paraId="77829C33" w14:textId="77777777" w:rsidR="004B6B52" w:rsidRPr="000769B9" w:rsidRDefault="004B6B52" w:rsidP="00074A94">
      <w:pPr>
        <w:spacing w:after="0" w:line="480" w:lineRule="auto"/>
        <w:jc w:val="both"/>
        <w:rPr>
          <w:rFonts w:ascii="Times New Roman" w:hAnsi="Times New Roman" w:cs="Times New Roman"/>
          <w:sz w:val="24"/>
          <w:szCs w:val="24"/>
        </w:rPr>
      </w:pPr>
    </w:p>
    <w:p w14:paraId="03B0175D" w14:textId="4915B032" w:rsidR="000C359D" w:rsidRPr="000769B9" w:rsidRDefault="000C359D" w:rsidP="00074A94">
      <w:pPr>
        <w:spacing w:after="0" w:line="480" w:lineRule="auto"/>
        <w:jc w:val="both"/>
        <w:rPr>
          <w:rFonts w:ascii="Times New Roman" w:hAnsi="Times New Roman" w:cs="Times New Roman"/>
          <w:sz w:val="24"/>
          <w:szCs w:val="24"/>
        </w:rPr>
      </w:pPr>
    </w:p>
    <w:sectPr w:rsidR="000C359D" w:rsidRPr="000769B9" w:rsidSect="007A73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934DDE" w14:textId="77777777" w:rsidR="001D16CD" w:rsidRDefault="001D16CD">
      <w:pPr>
        <w:spacing w:after="0" w:line="240" w:lineRule="auto"/>
      </w:pPr>
      <w:r>
        <w:separator/>
      </w:r>
    </w:p>
  </w:endnote>
  <w:endnote w:type="continuationSeparator" w:id="0">
    <w:p w14:paraId="3D0673ED" w14:textId="77777777" w:rsidR="001D16CD" w:rsidRDefault="001D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D481DF" w14:textId="77777777" w:rsidR="001D16CD" w:rsidRDefault="001D16CD">
      <w:pPr>
        <w:spacing w:after="0" w:line="240" w:lineRule="auto"/>
      </w:pPr>
      <w:r>
        <w:separator/>
      </w:r>
    </w:p>
  </w:footnote>
  <w:footnote w:type="continuationSeparator" w:id="0">
    <w:p w14:paraId="2951B313" w14:textId="77777777" w:rsidR="001D16CD" w:rsidRDefault="001D1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201288"/>
      <w:docPartObj>
        <w:docPartGallery w:val="Page Numbers (Top of Page)"/>
        <w:docPartUnique/>
      </w:docPartObj>
    </w:sdtPr>
    <w:sdtEndPr>
      <w:rPr>
        <w:rFonts w:ascii="Times New Roman" w:hAnsi="Times New Roman" w:cs="Times New Roman"/>
        <w:noProof/>
      </w:rPr>
    </w:sdtEndPr>
    <w:sdtContent>
      <w:p w14:paraId="6F53F711" w14:textId="26CEC62F" w:rsidR="007A7309" w:rsidRPr="007A7309" w:rsidRDefault="008B67E1" w:rsidP="007A7309">
        <w:pPr>
          <w:pStyle w:val="Header"/>
          <w:rPr>
            <w:rFonts w:ascii="Times New Roman" w:hAnsi="Times New Roman" w:cs="Times New Roman"/>
          </w:rPr>
        </w:pPr>
        <w:r w:rsidRPr="000769B9">
          <w:rPr>
            <w:rFonts w:ascii="Times New Roman" w:hAnsi="Times New Roman" w:cs="Times New Roman"/>
            <w:sz w:val="24"/>
            <w:szCs w:val="24"/>
          </w:rPr>
          <w:t xml:space="preserve">UNDERSTANDING </w:t>
        </w:r>
        <w:r>
          <w:rPr>
            <w:rFonts w:ascii="Times New Roman" w:hAnsi="Times New Roman" w:cs="Times New Roman"/>
            <w:sz w:val="24"/>
            <w:szCs w:val="24"/>
          </w:rPr>
          <w:t xml:space="preserve">THE </w:t>
        </w:r>
        <w:r w:rsidRPr="000769B9">
          <w:rPr>
            <w:rFonts w:ascii="Times New Roman" w:hAnsi="Times New Roman" w:cs="Times New Roman"/>
            <w:sz w:val="24"/>
            <w:szCs w:val="24"/>
          </w:rPr>
          <w:t>HISTORICAL APPROACH TO FEMINISM</w:t>
        </w:r>
        <w:r w:rsidRPr="007A7309">
          <w:rPr>
            <w:rFonts w:ascii="Times New Roman" w:hAnsi="Times New Roman" w:cs="Times New Roman"/>
          </w:rPr>
          <w:t xml:space="preserve"> </w:t>
        </w:r>
        <w:r>
          <w:rPr>
            <w:rFonts w:ascii="Times New Roman" w:hAnsi="Times New Roman" w:cs="Times New Roman"/>
          </w:rPr>
          <w:tab/>
        </w:r>
        <w:r w:rsidRPr="007A7309">
          <w:rPr>
            <w:rFonts w:ascii="Times New Roman" w:hAnsi="Times New Roman" w:cs="Times New Roman"/>
            <w:sz w:val="24"/>
            <w:szCs w:val="24"/>
          </w:rPr>
          <w:fldChar w:fldCharType="begin"/>
        </w:r>
        <w:r w:rsidRPr="007A7309">
          <w:rPr>
            <w:rFonts w:ascii="Times New Roman" w:hAnsi="Times New Roman" w:cs="Times New Roman"/>
            <w:sz w:val="24"/>
            <w:szCs w:val="24"/>
          </w:rPr>
          <w:instrText xml:space="preserve"> PAGE   \* MERGEFORMAT </w:instrText>
        </w:r>
        <w:r w:rsidRPr="007A7309">
          <w:rPr>
            <w:rFonts w:ascii="Times New Roman" w:hAnsi="Times New Roman" w:cs="Times New Roman"/>
            <w:sz w:val="24"/>
            <w:szCs w:val="24"/>
          </w:rPr>
          <w:fldChar w:fldCharType="separate"/>
        </w:r>
        <w:r w:rsidR="0095339D">
          <w:rPr>
            <w:rFonts w:ascii="Times New Roman" w:hAnsi="Times New Roman" w:cs="Times New Roman"/>
            <w:noProof/>
            <w:sz w:val="24"/>
            <w:szCs w:val="24"/>
          </w:rPr>
          <w:t>2</w:t>
        </w:r>
        <w:r w:rsidRPr="007A7309">
          <w:rPr>
            <w:rFonts w:ascii="Times New Roman" w:hAnsi="Times New Roman" w:cs="Times New Roman"/>
            <w:noProof/>
            <w:sz w:val="24"/>
            <w:szCs w:val="24"/>
          </w:rPr>
          <w:fldChar w:fldCharType="end"/>
        </w:r>
      </w:p>
    </w:sdtContent>
  </w:sdt>
  <w:p w14:paraId="1E3C7802" w14:textId="77777777" w:rsidR="007A7309" w:rsidRDefault="007A73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38EED" w14:textId="46AAECE3" w:rsidR="007A7309" w:rsidRPr="007A7309" w:rsidRDefault="00074A94" w:rsidP="007A73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Running h</w:t>
    </w:r>
    <w:r w:rsidR="008B67E1">
      <w:rPr>
        <w:rFonts w:ascii="Times New Roman" w:hAnsi="Times New Roman" w:cs="Times New Roman"/>
        <w:sz w:val="24"/>
        <w:szCs w:val="24"/>
      </w:rPr>
      <w:t xml:space="preserve">ead: </w:t>
    </w:r>
    <w:r w:rsidR="008B67E1" w:rsidRPr="000769B9">
      <w:rPr>
        <w:rFonts w:ascii="Times New Roman" w:hAnsi="Times New Roman" w:cs="Times New Roman"/>
        <w:sz w:val="24"/>
        <w:szCs w:val="24"/>
      </w:rPr>
      <w:t xml:space="preserve">UNDERSTANDING </w:t>
    </w:r>
    <w:r w:rsidR="008B67E1">
      <w:rPr>
        <w:rFonts w:ascii="Times New Roman" w:hAnsi="Times New Roman" w:cs="Times New Roman"/>
        <w:sz w:val="24"/>
        <w:szCs w:val="24"/>
      </w:rPr>
      <w:t xml:space="preserve">THE </w:t>
    </w:r>
    <w:r w:rsidR="008B67E1" w:rsidRPr="000769B9">
      <w:rPr>
        <w:rFonts w:ascii="Times New Roman" w:hAnsi="Times New Roman" w:cs="Times New Roman"/>
        <w:sz w:val="24"/>
        <w:szCs w:val="24"/>
      </w:rPr>
      <w:t>HISTORICAL APPROACH TO FEMINISM</w:t>
    </w:r>
    <w:r w:rsidR="008B67E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181"/>
    <w:rsid w:val="000321DC"/>
    <w:rsid w:val="00074A94"/>
    <w:rsid w:val="000769B9"/>
    <w:rsid w:val="000C359D"/>
    <w:rsid w:val="001D16CD"/>
    <w:rsid w:val="002F1549"/>
    <w:rsid w:val="004B6B52"/>
    <w:rsid w:val="00553888"/>
    <w:rsid w:val="005B48BE"/>
    <w:rsid w:val="00664DDC"/>
    <w:rsid w:val="007A7309"/>
    <w:rsid w:val="007D6A74"/>
    <w:rsid w:val="008B67E1"/>
    <w:rsid w:val="0095339D"/>
    <w:rsid w:val="00D22181"/>
    <w:rsid w:val="00EB5116"/>
    <w:rsid w:val="00F6186A"/>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1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309"/>
  </w:style>
  <w:style w:type="paragraph" w:styleId="Footer">
    <w:name w:val="footer"/>
    <w:basedOn w:val="Normal"/>
    <w:link w:val="FooterChar"/>
    <w:uiPriority w:val="99"/>
    <w:unhideWhenUsed/>
    <w:rsid w:val="007A7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309"/>
  </w:style>
  <w:style w:type="paragraph" w:styleId="Footer">
    <w:name w:val="footer"/>
    <w:basedOn w:val="Normal"/>
    <w:link w:val="FooterChar"/>
    <w:uiPriority w:val="99"/>
    <w:unhideWhenUsed/>
    <w:rsid w:val="007A7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2019-01-30T10:37:00Z</dcterms:created>
  <dcterms:modified xsi:type="dcterms:W3CDTF">2019-01-30T10:37:00Z</dcterms:modified>
</cp:coreProperties>
</file>